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12" w:rsidRPr="00F63612" w:rsidRDefault="00F63612" w:rsidP="001F2C06">
      <w:pPr>
        <w:bidi/>
        <w:spacing w:before="100" w:beforeAutospacing="1" w:after="100" w:afterAutospacing="1" w:line="375" w:lineRule="atLeast"/>
        <w:jc w:val="center"/>
        <w:outlineLvl w:val="1"/>
        <w:rPr>
          <w:rFonts w:ascii="font_bnazanin" w:eastAsia="Times New Roman" w:hAnsi="font_bnazanin" w:cs="Times New Roman"/>
          <w:sz w:val="24"/>
          <w:szCs w:val="24"/>
          <w:rtl/>
        </w:rPr>
      </w:pPr>
      <w:r w:rsidRPr="001F2C06">
        <w:rPr>
          <w:rFonts w:ascii="font_bnazanin" w:eastAsia="Times New Roman" w:hAnsi="font_bnazanin" w:cs="B Titr"/>
          <w:b/>
          <w:bCs/>
          <w:sz w:val="36"/>
          <w:szCs w:val="36"/>
          <w:rtl/>
        </w:rPr>
        <w:t>فرآيند قبل از انجام آزمايش</w:t>
      </w:r>
    </w:p>
    <w:p w:rsidR="00F63612" w:rsidRPr="00CC5B97" w:rsidRDefault="00F63612" w:rsidP="001F2C06">
      <w:pPr>
        <w:bidi/>
        <w:spacing w:before="100" w:beforeAutospacing="1" w:after="240" w:line="375" w:lineRule="atLeast"/>
        <w:rPr>
          <w:rFonts w:ascii="Tahoma" w:eastAsia="Times New Roman" w:hAnsi="Tahoma" w:cs="B Nazanin"/>
          <w:sz w:val="28"/>
          <w:szCs w:val="28"/>
          <w:rtl/>
        </w:rPr>
      </w:pPr>
      <w:r w:rsidRPr="00F63612">
        <w:rPr>
          <w:rFonts w:ascii="Tahoma" w:eastAsia="Times New Roman" w:hAnsi="Tahoma" w:cs="Tahoma"/>
          <w:sz w:val="27"/>
          <w:szCs w:val="27"/>
          <w:rtl/>
        </w:rPr>
        <w:br/>
      </w:r>
      <w:r w:rsidRPr="00CC5B97">
        <w:rPr>
          <w:rFonts w:ascii="Tahoma" w:eastAsia="Times New Roman" w:hAnsi="Tahoma" w:cs="B Nazanin"/>
          <w:sz w:val="28"/>
          <w:szCs w:val="28"/>
          <w:rtl/>
        </w:rPr>
        <w:t xml:space="preserve">فرم درخواست آزمايش بايد حاوي اطلاعات لازم از وضعيت باليني بيمار نام ، تاريخ ، آدرس نوع </w:t>
      </w:r>
      <w:r w:rsidRPr="001F2C06">
        <w:rPr>
          <w:rFonts w:ascii="Tahoma" w:eastAsia="Times New Roman" w:hAnsi="Tahoma" w:cs="B Nazanin"/>
          <w:sz w:val="28"/>
          <w:szCs w:val="28"/>
          <w:rtl/>
        </w:rPr>
        <w:t xml:space="preserve">درخواست ، نوع نمونه اوليه يا محل آناتوميك نمونه برداري ، مكان و تاريخ نمونه برداري اوليه و... باشد . براي نمونه گيري بايد دستورالعمل ويژه تدوين شده همچنين نحوه انتقال نمونه بايد مشخص شده و در اين دستورالعمل نحوه نمونه گيري ، نحوه آماده سازي بيمار ، نحوه پركردن فرم نمونه و... مشخص مي شوند .، </w:t>
      </w:r>
      <w:r w:rsidRPr="001F2C06">
        <w:rPr>
          <w:rFonts w:ascii="Tahoma" w:eastAsia="Times New Roman" w:hAnsi="Tahoma" w:cs="B Nazanin"/>
          <w:sz w:val="28"/>
          <w:szCs w:val="28"/>
          <w:rtl/>
        </w:rPr>
        <w:br/>
      </w:r>
      <w:r w:rsidRPr="001F2C06">
        <w:rPr>
          <w:rFonts w:ascii="Tahoma" w:eastAsia="Times New Roman" w:hAnsi="Tahoma" w:cs="B Nazanin"/>
          <w:sz w:val="28"/>
          <w:szCs w:val="28"/>
          <w:rtl/>
        </w:rPr>
        <w:br/>
        <w:t xml:space="preserve">روش هاي اجرائي آزمايشات : </w:t>
      </w:r>
      <w:r w:rsidRPr="001F2C06">
        <w:rPr>
          <w:rFonts w:ascii="Tahoma" w:eastAsia="Times New Roman" w:hAnsi="Tahoma" w:cs="B Nazanin"/>
          <w:sz w:val="28"/>
          <w:szCs w:val="28"/>
          <w:rtl/>
        </w:rPr>
        <w:br/>
      </w:r>
      <w:r w:rsidRPr="001F2C06">
        <w:rPr>
          <w:rFonts w:ascii="Tahoma" w:eastAsia="Times New Roman" w:hAnsi="Tahoma" w:cs="B Nazanin"/>
          <w:sz w:val="28"/>
          <w:szCs w:val="28"/>
          <w:rtl/>
        </w:rPr>
        <w:br/>
        <w:t>آزمايشگاه بايد از روش هاي اجرائي مناسب استفاده كند كه نيازمنديهاي استفاده كننده</w:t>
      </w:r>
      <w:r w:rsidRPr="001F2C06">
        <w:rPr>
          <w:rFonts w:ascii="Tahoma" w:eastAsia="Times New Roman" w:hAnsi="Tahoma" w:cs="B Nazanin"/>
          <w:sz w:val="28"/>
          <w:szCs w:val="28"/>
          <w:rtl/>
        </w:rPr>
        <w:br/>
        <w:t xml:space="preserve">(بيمار و پزشكي معالج ) را برآورده كند و اين روش ها مي توانند از كتاب هاي مرجع يا مجلات عملي استخراج شوند. روش هاي انجام آزمايشات بايد تأييد شده باشند ، در دسترس پرسنل باشند و به زباني باشند كه افراد به راحتي از آنها استفاده كنند. اجراي آزمايشات بايد ثبت و مستند شده و سوابق آنها نگهداري شود . </w:t>
      </w:r>
      <w:r w:rsidRPr="001F2C06">
        <w:rPr>
          <w:rFonts w:ascii="Tahoma" w:eastAsia="Times New Roman" w:hAnsi="Tahoma" w:cs="B Nazanin"/>
          <w:sz w:val="28"/>
          <w:szCs w:val="28"/>
          <w:rtl/>
        </w:rPr>
        <w:br/>
      </w:r>
      <w:r w:rsidRPr="001F2C06">
        <w:rPr>
          <w:rFonts w:ascii="Tahoma" w:eastAsia="Times New Roman" w:hAnsi="Tahoma" w:cs="B Nazanin"/>
          <w:sz w:val="28"/>
          <w:szCs w:val="28"/>
          <w:rtl/>
        </w:rPr>
        <w:br/>
        <w:t xml:space="preserve">تضمين كيفيت روش هاي اجرائي آزمايشات : </w:t>
      </w:r>
      <w:r w:rsidRPr="001F2C06">
        <w:rPr>
          <w:rFonts w:ascii="Tahoma" w:eastAsia="Times New Roman" w:hAnsi="Tahoma" w:cs="B Nazanin"/>
          <w:sz w:val="28"/>
          <w:szCs w:val="28"/>
          <w:rtl/>
        </w:rPr>
        <w:br/>
      </w:r>
      <w:r w:rsidRPr="001F2C06">
        <w:rPr>
          <w:rFonts w:ascii="Tahoma" w:eastAsia="Times New Roman" w:hAnsi="Tahoma" w:cs="B Nazanin"/>
          <w:sz w:val="28"/>
          <w:szCs w:val="28"/>
          <w:rtl/>
        </w:rPr>
        <w:br/>
        <w:t>آزمايشگاه بايد سيستم ها و برنامه هاي اجرائي لازم جهت برآوردن تضمين كيفيت نتايج آزمايشات داشته باشد و در اين رابطه مهمترين ابزارها عبارتند از : برنامه هاي منظم كنترل كيفي داخلي ، تعيين خطاهاي اندازه گيري ، برنامه هاي منظم كاليبراسيون دستگاهها ، شركت در برنامه هاي مقايسه اي بين آزمايشگاهي ، استفاده از مواد مرجع و استانداردهاي مرجع مناسب، آزمايش توسط آزمايشگاههاي ديگر ، انجام آزمايشات يا كاليبراسيون با روش هاي ديگر و مقايسه نتايج آنها و...</w:t>
      </w:r>
    </w:p>
    <w:p w:rsidR="007B6821" w:rsidRPr="00F63612" w:rsidRDefault="007B6821" w:rsidP="001F2C06">
      <w:pPr>
        <w:jc w:val="both"/>
      </w:pPr>
    </w:p>
    <w:sectPr w:rsidR="007B6821" w:rsidRPr="00F63612" w:rsidSect="001F2C06">
      <w:pgSz w:w="12240" w:h="15840"/>
      <w:pgMar w:top="450" w:right="720" w:bottom="360" w:left="9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_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32"/>
    <w:rsid w:val="001F2C06"/>
    <w:rsid w:val="003F6F9D"/>
    <w:rsid w:val="0076682B"/>
    <w:rsid w:val="007B6821"/>
    <w:rsid w:val="007C6139"/>
    <w:rsid w:val="009E2432"/>
    <w:rsid w:val="00B26C07"/>
    <w:rsid w:val="00C539CF"/>
    <w:rsid w:val="00C53A14"/>
    <w:rsid w:val="00CC5B97"/>
    <w:rsid w:val="00E35A6B"/>
    <w:rsid w:val="00F6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21"/>
  </w:style>
  <w:style w:type="paragraph" w:styleId="Heading2">
    <w:name w:val="heading 2"/>
    <w:basedOn w:val="Normal"/>
    <w:link w:val="Heading2Char"/>
    <w:uiPriority w:val="9"/>
    <w:qFormat/>
    <w:rsid w:val="00F63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3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n</cp:lastModifiedBy>
  <cp:revision>11</cp:revision>
  <dcterms:created xsi:type="dcterms:W3CDTF">2017-04-17T05:11:00Z</dcterms:created>
  <dcterms:modified xsi:type="dcterms:W3CDTF">2018-07-02T05:20:00Z</dcterms:modified>
</cp:coreProperties>
</file>